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</Types>
</file>

<file path=_rels/.rels><?xml version="1.0" encoding="UTF-8" standalone="yes"?>
<Relationships xmlns="http://schemas.openxmlformats.org/package/2006/relationships">
    <Relationship Target="word/document.xml" Type="http://schemas.openxmlformats.org/officeDocument/2006/relationships/officeDocument" Id="rId1"/>
    <Relationship Target="docProps/core.xml" Type="http://schemas.openxmlformats.org/package/2006/relationships/metadata/core-properties" Id="rId2"/>
    <Relationship Target="docProps/app.xml" Type="http://schemas.openxmlformats.org/officeDocument/2006/relationships/extended-properties" Id="rId3"/>
</Relationships>

</file>

<file path=word/document.xml><?xml version="1.0" encoding="utf-8"?>
<w:document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body>
    <!-- Created by docx4j 8.2.0 (Apache licensed) using ORACLE_JRE JAXB in Oracle Java 1.8.0_251 on Windows Server 2016 --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ПРОТОКОЛ № </w:t>
      </w:r>
      <w:r>
        <w:rPr>
          <w:rFonts w:ascii="Times New Roman" w:hAnsi="Times New Roman"/>
          <w:b/>
          <w:i/>
          <w:color w:val="000000"/>
        </w:rPr>
        <w:t xml:space="preserve">406-ПП/5077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center"/>
      </w:pPr>
      <w:r>
        <w:rPr>
          <w:rFonts w:ascii="Times New Roman" w:hAnsi="Times New Roman"/>
          <w:b w:val="false"/>
          <w:i w:val="false"/>
          <w:color w:val="000000"/>
        </w:rPr>
        <w:t>О РЕЗУЛЬТАТАХ ТОРГОВ ПОСРЕДСТВОМ ПУБЛИЧНОГО ПРЕДЛОЖЕНИЯ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Дата подписания протокола:</w:t>
      </w:r>
      <w:r>
        <w:rPr>
          <w:rFonts w:ascii="Times New Roman" w:hAnsi="Times New Roman"/>
          <w:b/>
          <w:i/>
          <w:color w:val="000000"/>
        </w:rPr>
        <w:t xml:space="preserve"> "09" июля 2026 г.</w:t>
      </w:r>
    </w:p>
    <w:p>
      <w:pPr>
        <w:spacing w:before="269" w:after="269"/>
        <w:ind w:left="120"/>
        <w:jc w:val="left"/>
      </w:pP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Настоящий протокол подписан в подтверждение следующего: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Организатор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Общество с ограниченной ответственностью «Доброторг»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Собственник:</w:t>
      </w:r>
      <w:r>
        <w:rPr>
          <w:rFonts w:ascii="Times New Roman" w:hAnsi="Times New Roman"/>
          <w:b/>
          <w:i/>
          <w:color w:val="000000"/>
        </w:rPr>
        <w:t xml:space="preserve"> Публичное акционерное общество «Челябэнергосбыт»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Идентификационный номер торгов:</w:t>
      </w:r>
      <w:r>
        <w:rPr>
          <w:rFonts w:ascii="Times New Roman" w:hAnsi="Times New Roman"/>
          <w:b/>
          <w:i/>
          <w:color w:val="000000"/>
        </w:rPr>
        <w:t xml:space="preserve"> 406-ПП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Форма проведения торгов и подачи предложений о цене: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Торги посредством публичного предложения (на понижение начальной цены продажи)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и критерии определения победителя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Победитель торгов посредством публичного предложения определяется в следующем порядке: - право приобретения имущества принадлежит участнику торгов, который представил в установленный срок заявку на участие в торгах, содержащую предложение о цене имущества, которая не ниже начальной цены продажи имущества, установленной для определенного периода проведения торгов, при отсутствии предложений других участников торгов; - в случае, если несколько участников торгов представили в установленный срок заявки, содержащие различные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предложившему максимальную цену за это имущество; - в случае, если несколько участников торгов представили в установленный срок заявки, содержащие равные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который первым представил в установленный срок заявку на участие в торгах.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подведения результатов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Результаты торгов подводятся в течение 5 календарных дней после завершения периода торгов, на котором были поданы заявки на участие в торгах, допущенные к участию в торгах, а при отсутствии заявок - в течение 1 рабочего дня с даты окончания последнего периода торгов и размещаются на электронной площадке «Доброторг.рф» (https://доброторг.рф/).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Сообщение о проведении торгов опубликовано в Единый федеральный реестр сведений о банкротстве (сообщение №22265290) от "03" апреля 2026 г.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Лот № </w:t>
      </w:r>
      <w:r>
        <w:rPr>
          <w:rFonts w:ascii="Times New Roman" w:hAnsi="Times New Roman"/>
          <w:b/>
          <w:i/>
          <w:color w:val="000000"/>
        </w:rPr>
        <w:t xml:space="preserve"> 5077 </w:t>
      </w:r>
      <w:r>
        <w:rPr>
          <w:rFonts w:ascii="Times New Roman" w:hAnsi="Times New Roman"/>
          <w:b/>
          <w:i w:val="false"/>
          <w:color w:val="000000"/>
        </w:rPr>
        <w:t>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Предмет торгов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 xml:space="preserve"> Шкаф для бумаг, инвентарный номер: 378, местонахождение: Челябинская обл., г.Златоуст, пр.Мира, № 19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 xml:space="preserve"> Шкаф для бумаг, инвентарный номер: 378, местонахождение: Челябинская обл., г.Златоуст, пр.Мира, № 19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Начальная цена продажи лота</w:t>
      </w:r>
      <w:r>
        <w:rPr>
          <w:rFonts w:ascii="Times New Roman" w:hAnsi="Times New Roman"/>
          <w:b w:val="false"/>
          <w:i w:val="false"/>
          <w:color w:val="000000"/>
        </w:rPr>
        <w:t xml:space="preserve">:  </w:t>
      </w:r>
      <w:r>
        <w:rPr>
          <w:rFonts w:ascii="Times New Roman" w:hAnsi="Times New Roman"/>
          <w:b/>
          <w:i/>
          <w:color w:val="000000"/>
        </w:rPr>
        <w:t xml:space="preserve"> 1556.00 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График снижения цены</w:t>
      </w:r>
      <w:r>
        <w:rPr>
          <w:rFonts w:ascii="Times New Roman" w:hAnsi="Times New Roman"/>
          <w:b w:val="false"/>
          <w:i w:val="false"/>
          <w:color w:val="000000"/>
        </w:rPr>
        <w:t>:</w:t>
      </w:r>
    </w:p>
    <w:tbl>
      <w:tblPr>
        <w:tblW w:w="0" w:type="auto"/>
        <w:tblCellSpacing w:w="0" w:type="auto"/>
        <w:tblInd w:w="115" w:type="dxa"/>
        <w:tblBorders>
          <w:top w:val="single" w:color="000000" w:sz="8"/>
          <w:left w:val="single" w:color="000000" w:sz="8"/>
          <w:bottom w:val="single" w:color="000000" w:sz="8"/>
          <w:right w:val="single" w:color="000000" w:sz="8"/>
          <w:insideH w:val="none"/>
          <w:insideV w:val="none"/>
        </w:tblBorders>
      </w:tblPr>
      <w:tblGrid>
        <w:gridCol w:w="790"/>
        <w:gridCol w:w="5448"/>
        <w:gridCol w:w="5448"/>
        <w:gridCol w:w="1948"/>
      </w:tblGrid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№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Дата начала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Дата окончания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Цена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04.05.2026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06.05.2026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1556.0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07.05.2026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09.05.2026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1400.40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10.05.2026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12.05.2026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1244.80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4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13.05.2026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15.05.2026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1089.20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5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16.05.2026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18.05.2026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933.60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6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19.05.2026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21.05.2026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778.00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7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22.05.2026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24.05.2026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622.40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8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25.05.2026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27.05.2026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466.80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9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28.05.2026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30.05.2026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311.20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31.05.2026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02.06.2026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155.60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11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03.06.2026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05.06.2026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140.04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06.06.2026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08.06.2026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124.48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09.06.2026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11.06.2026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108.92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14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12.06.2026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14.06.2026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93.36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15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15.06.2026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17.06.2026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77.80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16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18.06.2026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20.06.2026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62.24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17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21.06.2026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23.06.2026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46.68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24.06.2026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26.06.2026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31.12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19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27.06.2026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29.06.2026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15.56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30.06.2026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02.07.2026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10.89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21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03.07.2026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05.07.2026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6.22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22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06.07.2026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08.07.2026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1.55</w:t>
            </w:r>
          </w:p>
        </w:tc>
      </w:tr>
    </w:tbl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В соответствии с протоколом № 406-ПП/5077 от "09" июля 2026 г. об определении участников торгов посредством публичного предложения участниками торгов являются следующие лица (далее – Участники торгов):</w:t>
      </w:r>
    </w:p>
    <w:p>
      <w:pPr>
        <w:numPr>
          <w:ilvl w:val="0"/>
          <w:numId w:val="1"/>
        </w:num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Шматков Антон Дмитриевич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/>
          <w:color w:val="000000"/>
        </w:rPr>
        <w:t>(г. Челябинск, ул. Проспект Ленина, дом. 48, кв. 5)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Заявка принята: "07" июля 2026 г., время: 16:26:29.654; 
 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Участниками торгов представлены следующие предложения о цене имущества, составляющего Лот: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tbl>
      <w:tblPr>
        <w:tblW w:w="0" w:type="auto"/>
        <w:tblCellSpacing w:w="0" w:type="auto"/>
        <w:tblInd w:w="115" w:type="dxa"/>
        <w:tblBorders>
          <w:top w:val="single" w:color="000000" w:sz="8"/>
          <w:left w:val="single" w:color="000000" w:sz="8"/>
          <w:bottom w:val="single" w:color="000000" w:sz="8"/>
          <w:right w:val="single" w:color="000000" w:sz="8"/>
          <w:insideH w:val="none"/>
          <w:insideV w:val="none"/>
        </w:tblBorders>
      </w:tblPr>
      <w:tblGrid>
        <w:gridCol w:w="10334"/>
        <w:gridCol w:w="2270"/>
        <w:gridCol w:w="1030"/>
      </w:tblGrid>
      <w:tr>
        <w:trPr>
          <w:trHeight w:val="120" w:hRule="atLeast"/>
        </w:trPr>
        <w:tc>
          <w:tcPr>
            <w:tcW w:w="1033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Время подачи заявки на участие в торгах</w:t>
            </w:r>
          </w:p>
        </w:tc>
        <w:tc>
          <w:tcPr>
            <w:tcW w:w="227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Цена предложения</w:t>
            </w:r>
          </w:p>
        </w:tc>
        <w:tc>
          <w:tcPr>
            <w:tcW w:w="103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Участник</w:t>
            </w:r>
          </w:p>
        </w:tc>
      </w:tr>
      <w:tr>
        <w:trPr>
          <w:trHeight w:val="120" w:hRule="atLeast"/>
        </w:trPr>
        <w:tc>
          <w:tcPr>
            <w:tcW w:w="1033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"07" июля 2026 16:26:29.654</w:t>
            </w:r>
          </w:p>
        </w:tc>
        <w:tc>
          <w:tcPr>
            <w:tcW w:w="227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2,00</w:t>
            </w:r>
          </w:p>
        </w:tc>
        <w:tc>
          <w:tcPr>
            <w:tcW w:w="103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Шматков Антон Дмитриевич</w:t>
            </w:r>
          </w:p>
        </w:tc>
      </w:tr>
    </w:tbl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Победителем торгов посредством публичного предложения признается участник торгов </w:t>
      </w:r>
      <w:r>
        <w:rPr>
          <w:rFonts w:ascii="Times New Roman" w:hAnsi="Times New Roman"/>
          <w:b/>
          <w:i/>
          <w:color w:val="000000"/>
        </w:rPr>
        <w:t>Шматков Антон Дмитриевич</w:t>
      </w:r>
      <w:r>
        <w:rPr>
          <w:rFonts w:ascii="Times New Roman" w:hAnsi="Times New Roman"/>
          <w:b w:val="false"/>
          <w:i w:val="false"/>
          <w:color w:val="000000"/>
        </w:rPr>
        <w:t xml:space="preserve">, который представил заявку на участие в торгах, содержащую предложение о цене приобретения имущества, составляющего Лот, не ниже начальной цены продажи Лота, установленной для периода №22, в размере </w:t>
      </w:r>
      <w:r>
        <w:rPr>
          <w:rFonts w:ascii="Times New Roman" w:hAnsi="Times New Roman"/>
          <w:b/>
          <w:i/>
          <w:color w:val="000000"/>
        </w:rPr>
        <w:t xml:space="preserve">2.00 </w:t>
      </w:r>
      <w:r>
        <w:rPr>
          <w:rFonts w:ascii="Times New Roman" w:hAnsi="Times New Roman"/>
          <w:b w:val="false"/>
          <w:i w:val="false"/>
          <w:color w:val="000000"/>
        </w:rPr>
        <w:t>рублей (НДС не облагается).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Соответствующий период Графика снижения цены: период № </w:t>
      </w:r>
      <w:r>
        <w:rPr>
          <w:rFonts w:ascii="Times New Roman" w:hAnsi="Times New Roman"/>
          <w:b/>
          <w:i/>
          <w:color w:val="000000"/>
        </w:rPr>
        <w:t>22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начала периода – </w:t>
      </w:r>
      <w:r>
        <w:rPr>
          <w:rFonts w:ascii="Times New Roman" w:hAnsi="Times New Roman"/>
          <w:b/>
          <w:i/>
          <w:color w:val="000000"/>
        </w:rPr>
        <w:t>06.07.2026 09:00:00.000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окончания периода - </w:t>
      </w:r>
      <w:r>
        <w:rPr>
          <w:rFonts w:ascii="Times New Roman" w:hAnsi="Times New Roman"/>
          <w:b/>
          <w:i/>
          <w:color w:val="000000"/>
        </w:rPr>
        <w:t>08.07.2026 18:00:00.000</w:t>
      </w:r>
      <w:r>
        <w:rPr>
          <w:rFonts w:ascii="Times New Roman" w:hAnsi="Times New Roman"/>
          <w:b w:val="false"/>
          <w:i w:val="false"/>
          <w:color w:val="000000"/>
        </w:rPr>
        <w:t xml:space="preserve">, цена имущества, составляющего Лот – </w:t>
      </w:r>
      <w:r>
        <w:rPr>
          <w:rFonts w:ascii="Times New Roman" w:hAnsi="Times New Roman"/>
          <w:b/>
          <w:i/>
          <w:color w:val="000000"/>
        </w:rPr>
        <w:t>1.55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и срок заключения договора купли-продажи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 xml:space="preserve"> В течение 5 (пяти) дней с даты подписания организатором торгов протокола о результатах проведения торгов конкурсный управляющий направляет победителю торгов предложение заключить договор купли-продажи имущества с приложением проекта данного договора в соответствии с представленным победителем торгов предложением о цене имущества. В случае отказа или уклонения победителя торгов от подписания договора купли-продажи в течение 5 (пяти) дней с даты получения указанного предложения конкурсного управляющего победитель торгов теряет право на приобретение имущества, конкурсный управляющий вправе предложить заключить договор купли-продажи имущества участнику торгов, которым предложена наиболее высокая цена имущества по сравнению с ценой, предложенной другими участниками торгов, за исключением победителя торгов. Указанное лицо рассматривает поступившее от конкурсного управляющего предложение о заключении договора купли-продажи имущества в течение 5 (пяти) дней с даты получения указанного предложения. В случае отказа или уклонения указанного лица от заключения договора купли-продажи имущества конкурсный управляющий предлагает заключить договор купли-продажи имущества участнику торгов, предложившему наиболее высокую цену имущества после участников торгов, отказавшихся от заключения договора купли-продажи имущества.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Сроки платежей, реквизиты счетов, на которые вносятся платежи: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Оплата приобретенного имущества производится в течение 5 (пяти) дней после заключения договора купли-продажи по реквизитам ПАО «Челябэнергосбыт» (ИНН 7451213318, КПП 745101001): р/с 40702810709280004532, в Филиале Банка ВТБ (ПАО) в г. Екатеринбурге, к/с 30101810400000000952, БИК 046577952.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Организатор торгов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>Общество с ограниченной ответственностью «Доброторг»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__________________________ </w:t>
      </w:r>
    </w:p>
    <w:sectPr>
      <w:pgSz w:w="11907" w:h="16839" w:code="9"/>
      <w:pgMar w:top="1440" w:right="1440" w:bottom="1440" w:left="1440"/>
    </w:sectPr>
  </w:body>
</w:document>
</file>

<file path=word/numbering.xml><?xml version="1.0" encoding="utf-8"?>
<w:numbering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abstractNum w:abstractNumId="1">
    <w:multiLevelType w:val="multilevel"/>
    <w:lvl w:ilvl="0">
      <w:start w:val="1"/>
      <w:numFmt w:val="decimal"/>
      <w:lvlText w:val="%1."/>
      <w:lvlJc w:val="left"/>
      <w:pPr>
        <w:ind w:left="960" w:hanging="360"/>
      </w:pPr>
    </w:lvl>
  </w:abstractNum>
  <w:num w:numId="1">
    <w:abstractNumId w:val="1"/>
  </w:num>
</w:numbering>
</file>

<file path=word/settings.xml><?xml version="1.0" encoding="utf-8"?>
<w:setting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">
  <w:compat>
    <w:compatSetting w:name="overrideTableStyleFontSizeAndJustification" w:uri="http://schemas.microsoft.com/office/word" w:val="1"/>
  </w:compat>
</w:settings>
</file>

<file path=word/styles.xml><?xml version="1.0" encoding="utf-8"?>
<w:styl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qFormat/>
    <w:rsid w:val="004A3277"/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hAnsiTheme="majorHAnsi" w:eastAsiaTheme="majorEastAsia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character" w:styleId="DefaultParagraphFont" w:default="true">
    <w:name w:val="Default Paragraph Font"/>
    <w:uiPriority w:val="1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styleId="HeaderChar" w:customStyle="true">
    <w:name w:val="Header Char"/>
    <w:basedOn w:val="DefaultParagraphFont"/>
    <w:link w:val="Header"/>
    <w:uiPriority w:val="99"/>
    <w:rsid w:val="00841CD9"/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Emphasis">
    <w:name w:val="Emphasis"/>
    <w:basedOn w:val="DefaultParagraphFont"/>
    <w:uiPriority w:val="20"/>
    <w:qFormat/>
    <w:rsid w:val="00D1197D"/>
    <w:rPr>
      <w:i/>
      <w:iCs/>
    </w:rPr>
  </w:style>
  <w:style w:type="character" w:styleId="Hyperlink">
    <w:name w:val="Hyperlink"/>
    <w:basedOn w:val="DefaultParagraphFont"/>
    <w:uiPriority w:val="99"/>
    <w:unhideWhenUsed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</w:styles>
</file>

<file path=word/_rels/document.xml.rels><?xml version="1.0" encoding="UTF-8" standalone="yes"?>
<Relationships xmlns="http://schemas.openxmlformats.org/package/2006/relationships">
    <Relationship Target="styles.xml" Type="http://schemas.openxmlformats.org/officeDocument/2006/relationships/styles" Id="rId1"/>
    <Relationship Target="settings.xml" Type="http://schemas.openxmlformats.org/officeDocument/2006/relationships/settings" Id="rId2"/>
    <Relationship Target="numbering.xml" Type="http://schemas.openxmlformats.org/officeDocument/2006/relationships/numbering" Id="rId3"/>
</Relationships>

</file>

<file path=docProps/app.xml><?xml version="1.0" encoding="utf-8"?>
<properties:Properties xmlns:vt="http://schemas.openxmlformats.org/officeDocument/2006/docPropsVTypes" xmlns:properties="http://schemas.openxmlformats.org/officeDocument/2006/extended-properti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