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401-ПП/4623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 РЕЗУЛЬТАТАХ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Дата подписания протокола:</w:t>
      </w:r>
      <w:r>
        <w:rPr>
          <w:rFonts w:ascii="Times New Roman" w:hAnsi="Times New Roman"/>
          <w:b/>
          <w:i/>
          <w:color w:val="000000"/>
        </w:rPr>
        <w:t xml:space="preserve"> "06" июля 2026 г.</w:t>
      </w:r>
    </w:p>
    <w:p>
      <w:pPr>
        <w:spacing w:before="269" w:after="269"/>
        <w:ind w:left="120"/>
        <w:jc w:val="left"/>
      </w:pP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401-ПП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№22265290) от "03"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 xml:space="preserve"> 4623 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Стул офисный, инвентарный номер: 2790, местонахождение: Челябинск, ул.Горького, 64А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 xml:space="preserve"> Стул офисный, инвентарный номер: 2790, местонахождение: Челябинск, ул.Горького, 64А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  </w:t>
      </w:r>
      <w:r>
        <w:rPr>
          <w:rFonts w:ascii="Times New Roman" w:hAnsi="Times New Roman"/>
          <w:b/>
          <w:i/>
          <w:color w:val="000000"/>
        </w:rPr>
        <w:t xml:space="preserve"> 447.00 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График снижения цены</w:t>
      </w:r>
      <w:r>
        <w:rPr>
          <w:rFonts w:ascii="Times New Roman" w:hAnsi="Times New Roman"/>
          <w:b w:val="false"/>
          <w:i w:val="false"/>
          <w:color w:val="000000"/>
        </w:rPr>
        <w:t>: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805"/>
        <w:gridCol w:w="5552"/>
        <w:gridCol w:w="5553"/>
        <w:gridCol w:w="1724"/>
      </w:tblGrid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№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начала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окончания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04.05.2026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447.0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402.30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357.60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312.90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268.20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223.50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178.80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25.05.2026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134.10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89.40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31.05.2026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44.70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05.06.2026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40.23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35.76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31.29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26.82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22.35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17.88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13.41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26.06.2026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8.94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29.06.2026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4.47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3.13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05.07.2026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1.79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0.45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В соответствии с протоколом № 401-ПП/4623 от "06" июля 2026 г. об определении участников торгов посредством публичного предложения участниками торгов являются следующие лица (далее – Участники торгов):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Федоров Александр Борисович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(город Челябинск, ул. Новороссийская 75-2)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Заявка принята: "05" июля 2026 г., время: 16:46:30.803; 
 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Участниками торгов представлены следующие предложения о цене имущества, составляющего Лот: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10334"/>
        <w:gridCol w:w="2270"/>
        <w:gridCol w:w="1030"/>
      </w:tblGrid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Время подачи заявки на участие в торгах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 предложения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Участник</w:t>
            </w:r>
          </w:p>
        </w:tc>
      </w:tr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"05" июля 2026 16:46:30.803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3,00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Федоров Александр Борисович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Победителем торгов посредством публичного предложения признается участник торгов </w:t>
      </w:r>
      <w:r>
        <w:rPr>
          <w:rFonts w:ascii="Times New Roman" w:hAnsi="Times New Roman"/>
          <w:b/>
          <w:i/>
          <w:color w:val="000000"/>
        </w:rPr>
        <w:t>Федоров Александр Борисович</w:t>
      </w:r>
      <w:r>
        <w:rPr>
          <w:rFonts w:ascii="Times New Roman" w:hAnsi="Times New Roman"/>
          <w:b w:val="false"/>
          <w:i w:val="false"/>
          <w:color w:val="000000"/>
        </w:rPr>
        <w:t xml:space="preserve">, который представил заявку на участие в торгах, содержащую предложение о цене приобретения имущества, составляющего Лот, не ниже начальной цены продажи Лота, установленной для периода №21, в размере </w:t>
      </w:r>
      <w:r>
        <w:rPr>
          <w:rFonts w:ascii="Times New Roman" w:hAnsi="Times New Roman"/>
          <w:b/>
          <w:i/>
          <w:color w:val="000000"/>
        </w:rPr>
        <w:t xml:space="preserve">3.00 </w:t>
      </w:r>
      <w:r>
        <w:rPr>
          <w:rFonts w:ascii="Times New Roman" w:hAnsi="Times New Roman"/>
          <w:b w:val="false"/>
          <w:i w:val="false"/>
          <w:color w:val="000000"/>
        </w:rPr>
        <w:t>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Соответствующий период Графика снижения цены: период № </w:t>
      </w:r>
      <w:r>
        <w:rPr>
          <w:rFonts w:ascii="Times New Roman" w:hAnsi="Times New Roman"/>
          <w:b/>
          <w:i/>
          <w:color w:val="000000"/>
        </w:rPr>
        <w:t>21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– </w:t>
      </w:r>
      <w:r>
        <w:rPr>
          <w:rFonts w:ascii="Times New Roman" w:hAnsi="Times New Roman"/>
          <w:b/>
          <w:i/>
          <w:color w:val="000000"/>
        </w:rPr>
        <w:t>03.07.2026 09:00:00.000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/>
          <w:color w:val="000000"/>
        </w:rPr>
        <w:t>05.07.2026 18:00:00.000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– </w:t>
      </w:r>
      <w:r>
        <w:rPr>
          <w:rFonts w:ascii="Times New Roman" w:hAnsi="Times New Roman"/>
          <w:b/>
          <w:i/>
          <w:color w:val="000000"/>
        </w:rPr>
        <w:t>1.79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срок заключения договора купли-продажи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В течение 5 (пяти) дней с даты подписания организатором торгов протокола о результатах проведения торгов конкурсный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 В случае отказа или уклонения победителя торгов от подписания договора купли-продажи в течение 5 (пяти) дней с даты получения указанного предложения конкурсного управляющего победитель торгов теряет право на приобретение имущества, конкурсный управляющий вправе предложить заключить договор купли-продажи имущества участнику торгов, которым предложена наиболее высокая цена имущества по сравнению с ценой, предложенной другими участниками торгов, за исключением победителя торгов. Указанное лицо рассматривает поступившее от конкурсного управляющего предложение о заключении договора купли-продажи имущества в течение 5 (пяти) дней с даты получения указанного предложения. В случае отказа или уклонения указанного лица от заключения договора купли-продажи имущества конкурсный управляющий предлагает заключить договор купли-продажи имущества участнику торгов, предложившему наиболее высокую цену имущества после участников торгов, отказавшихся от заключения договора купли-продажи имущества.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Сроки платежей, реквизиты счетов, на которые вносятся платежи: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Оплата приобретенного имущества производится в течение 5 (пяти) дней после заключения договора купли-продажи по реквизитам ПАО «Челябэнергосбыт» (ИНН 7451213318, КПП 745101001): р/с 40702810709280004532, в Филиале Банка ВТБ (ПАО) в г. Екатеринбурге, к/с 30101810400000000952, БИК 046577952.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decimal"/>
      <w:lvlText w:val="%1."/>
      <w:lvlJc w:val="left"/>
      <w:pPr>
        <w:ind w:left="960" w:hanging="36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